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9B" w:rsidRDefault="0045059B" w:rsidP="0045059B">
      <w:pPr>
        <w:tabs>
          <w:tab w:val="left" w:pos="5730"/>
        </w:tabs>
        <w:jc w:val="both"/>
        <w:rPr>
          <w:sz w:val="28"/>
          <w:szCs w:val="28"/>
        </w:rPr>
      </w:pPr>
    </w:p>
    <w:p w:rsidR="0045059B" w:rsidRDefault="0045059B" w:rsidP="0045059B">
      <w:pPr>
        <w:tabs>
          <w:tab w:val="left" w:pos="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Новоегорьевского сельсовета</w:t>
      </w:r>
    </w:p>
    <w:p w:rsidR="0045059B" w:rsidRPr="0071264D" w:rsidRDefault="0045059B" w:rsidP="0071264D">
      <w:pPr>
        <w:tabs>
          <w:tab w:val="left" w:pos="2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45059B" w:rsidRDefault="0045059B" w:rsidP="0045059B"/>
    <w:p w:rsidR="0045059B" w:rsidRDefault="0045059B" w:rsidP="0045059B">
      <w:pPr>
        <w:tabs>
          <w:tab w:val="left" w:pos="2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059B" w:rsidRDefault="0045059B" w:rsidP="0045059B">
      <w:pPr>
        <w:tabs>
          <w:tab w:val="left" w:pos="2900"/>
        </w:tabs>
        <w:rPr>
          <w:sz w:val="28"/>
          <w:szCs w:val="28"/>
        </w:rPr>
      </w:pPr>
    </w:p>
    <w:p w:rsidR="0045059B" w:rsidRDefault="0071264D" w:rsidP="0045059B">
      <w:pPr>
        <w:tabs>
          <w:tab w:val="left" w:pos="6580"/>
        </w:tabs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="0045059B">
        <w:rPr>
          <w:sz w:val="28"/>
          <w:szCs w:val="28"/>
        </w:rPr>
        <w:t>20</w:t>
      </w:r>
      <w:r w:rsidR="00CF6492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6/1</w:t>
      </w:r>
      <w:r w:rsidR="0045059B">
        <w:rPr>
          <w:sz w:val="28"/>
          <w:szCs w:val="28"/>
        </w:rPr>
        <w:tab/>
        <w:t xml:space="preserve">      с. Новоегорьевское</w:t>
      </w:r>
    </w:p>
    <w:p w:rsidR="0045059B" w:rsidRDefault="0045059B" w:rsidP="0045059B">
      <w:pPr>
        <w:rPr>
          <w:sz w:val="28"/>
          <w:szCs w:val="28"/>
        </w:rPr>
      </w:pPr>
    </w:p>
    <w:p w:rsidR="0045059B" w:rsidRDefault="0045059B" w:rsidP="0045059B">
      <w:pPr>
        <w:ind w:right="4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20</w:t>
      </w:r>
      <w:r w:rsidR="00E47F74">
        <w:rPr>
          <w:sz w:val="28"/>
          <w:szCs w:val="28"/>
        </w:rPr>
        <w:t>25</w:t>
      </w:r>
      <w:r>
        <w:rPr>
          <w:sz w:val="28"/>
          <w:szCs w:val="28"/>
        </w:rPr>
        <w:t>-20</w:t>
      </w:r>
      <w:r w:rsidR="00E47F74">
        <w:rPr>
          <w:sz w:val="28"/>
          <w:szCs w:val="28"/>
        </w:rPr>
        <w:t>30</w:t>
      </w:r>
      <w:r>
        <w:rPr>
          <w:sz w:val="28"/>
          <w:szCs w:val="28"/>
        </w:rPr>
        <w:t xml:space="preserve"> годы» наиболее посещаемых общественных территорий, подлежащих благоустройству в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 xml:space="preserve">годах </w:t>
      </w:r>
    </w:p>
    <w:p w:rsidR="0045059B" w:rsidRDefault="0045059B" w:rsidP="0045059B">
      <w:pPr>
        <w:rPr>
          <w:sz w:val="28"/>
          <w:szCs w:val="28"/>
        </w:rPr>
      </w:pP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утвержденным Министерством строительства и жилищно-коммунального хозяйства Российской Федерации от 6 апреля 2017 года</w:t>
      </w:r>
      <w:proofErr w:type="gramEnd"/>
      <w:r>
        <w:rPr>
          <w:sz w:val="28"/>
          <w:szCs w:val="28"/>
        </w:rPr>
        <w:t xml:space="preserve"> № 691/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годы», в целях решения вопросов местного значения, вовлечения населения в процессы местного самоуправления, создания благоприятных условий проживания граждан, администрация Новоегорьевского сельсовета Егорьевского района Алтайского края ПОСТАНОВЛЯЕТ: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Порядок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годы» (приложение № 1).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исполнения настоящего постановления оставляю за собой.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 момента официального обнародования на информационном стенде администрации Новоегорьевского сельсовета Егорьевского района Алтайского края и </w:t>
      </w:r>
      <w:r>
        <w:rPr>
          <w:sz w:val="28"/>
          <w:szCs w:val="28"/>
        </w:rPr>
        <w:lastRenderedPageBreak/>
        <w:t xml:space="preserve">подлежит опубликованию на официальном сайте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</w:t>
      </w:r>
      <w:hyperlink r:id="rId5" w:history="1">
        <w:r>
          <w:rPr>
            <w:rStyle w:val="a3"/>
            <w:sz w:val="28"/>
            <w:szCs w:val="28"/>
          </w:rPr>
          <w:t>http://новоегорьевское.рф/</w:t>
        </w:r>
      </w:hyperlink>
    </w:p>
    <w:p w:rsidR="0045059B" w:rsidRDefault="0045059B" w:rsidP="0045059B">
      <w:pPr>
        <w:ind w:firstLine="540"/>
        <w:jc w:val="both"/>
        <w:rPr>
          <w:sz w:val="28"/>
          <w:szCs w:val="28"/>
        </w:rPr>
      </w:pPr>
    </w:p>
    <w:p w:rsidR="0045059B" w:rsidRDefault="0045059B" w:rsidP="0045059B">
      <w:pPr>
        <w:ind w:firstLine="540"/>
        <w:jc w:val="both"/>
        <w:rPr>
          <w:sz w:val="28"/>
          <w:szCs w:val="28"/>
        </w:rPr>
      </w:pPr>
    </w:p>
    <w:p w:rsidR="0045059B" w:rsidRDefault="0045059B" w:rsidP="0045059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С.А. </w:t>
      </w:r>
      <w:proofErr w:type="spellStart"/>
      <w:r>
        <w:rPr>
          <w:sz w:val="28"/>
          <w:szCs w:val="28"/>
        </w:rPr>
        <w:t>Темергалиев</w:t>
      </w:r>
      <w:proofErr w:type="spellEnd"/>
    </w:p>
    <w:tbl>
      <w:tblPr>
        <w:tblW w:w="0" w:type="auto"/>
        <w:jc w:val="right"/>
        <w:tblLook w:val="04A0"/>
      </w:tblPr>
      <w:tblGrid>
        <w:gridCol w:w="4785"/>
      </w:tblGrid>
      <w:tr w:rsidR="0045059B" w:rsidTr="0045059B">
        <w:trPr>
          <w:jc w:val="right"/>
        </w:trPr>
        <w:tc>
          <w:tcPr>
            <w:tcW w:w="4785" w:type="dxa"/>
          </w:tcPr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066AF" w:rsidRDefault="00E066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066AF" w:rsidRDefault="00E066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1264D" w:rsidRDefault="0071264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059B" w:rsidRDefault="004505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  <w:r w:rsidR="00E066AF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Приложение 1                                                                                          к постановлению администрации Новоегорьевского сельсовета </w:t>
            </w:r>
          </w:p>
          <w:p w:rsidR="0045059B" w:rsidRDefault="0045059B">
            <w:pPr>
              <w:kinsoku w:val="0"/>
              <w:overflowPunct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Егорьевского района Алтайского края   </w:t>
            </w:r>
          </w:p>
          <w:p w:rsidR="0045059B" w:rsidRDefault="0071264D">
            <w:pPr>
              <w:tabs>
                <w:tab w:val="left" w:pos="5730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13 марта </w:t>
            </w:r>
            <w:r w:rsidR="0045059B">
              <w:rPr>
                <w:sz w:val="28"/>
                <w:szCs w:val="28"/>
                <w:lang w:eastAsia="en-US"/>
              </w:rPr>
              <w:t>20</w:t>
            </w:r>
            <w:r w:rsidR="00E47F74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года № 6/1</w:t>
            </w:r>
            <w:r w:rsidR="0045059B">
              <w:rPr>
                <w:sz w:val="28"/>
                <w:szCs w:val="28"/>
                <w:lang w:eastAsia="en-US"/>
              </w:rPr>
              <w:t xml:space="preserve"> </w:t>
            </w:r>
          </w:p>
          <w:p w:rsidR="0045059B" w:rsidRDefault="004505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5059B" w:rsidRDefault="0045059B" w:rsidP="004505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ПОРЯДОК</w:t>
      </w:r>
    </w:p>
    <w:p w:rsidR="0045059B" w:rsidRDefault="0045059B" w:rsidP="00450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годы»</w:t>
      </w:r>
    </w:p>
    <w:p w:rsidR="0045059B" w:rsidRDefault="0045059B" w:rsidP="0045059B">
      <w:pPr>
        <w:jc w:val="center"/>
        <w:rPr>
          <w:sz w:val="28"/>
          <w:szCs w:val="28"/>
        </w:rPr>
      </w:pP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Настоящий Порядок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 xml:space="preserve">годы» (далее - Порядок) определяет сроки и процедуру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годы» (далее – Программа).</w:t>
      </w:r>
      <w:proofErr w:type="gramEnd"/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Общественные обсуждения проекта Программы проводятся в целях: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Открытого обсуждения общественных территорий, подлежащих благоустройству, проектов благоустройства указанных территорий, расположенных на территории Новоегорьевского сельсовета Егорьевского района Алтайского края;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Открытого и гласного принятия решений, касающихся благоустройства общественных территорий;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Повышения уровня доступности информации и информирования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 и других заинтересованных лиц о задачах и проектах по благоустройству общественных территорий, расположенных на территории Новоегорьевского сельсовета Егорьевского района Алтайского края;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Совместного определения целей и задач по развитию общественных территорий, инвентаризации проблем и потенциалов указанных территорий.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Общественное обсуждение </w:t>
      </w:r>
      <w:proofErr w:type="gramStart"/>
      <w:r>
        <w:rPr>
          <w:sz w:val="28"/>
          <w:szCs w:val="28"/>
        </w:rPr>
        <w:t>проекта постановления администрации Новоегорьевского сельсовета Егорьевского района Алтайского</w:t>
      </w:r>
      <w:proofErr w:type="gramEnd"/>
      <w:r>
        <w:rPr>
          <w:sz w:val="28"/>
          <w:szCs w:val="28"/>
        </w:rPr>
        <w:t xml:space="preserve"> края 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годы» организуется и проводится администрацией Новоегорьевского сельсовета Егорьевского района Алтайского края.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предусматривает рассмотрение </w:t>
      </w:r>
      <w:proofErr w:type="gramStart"/>
      <w:r>
        <w:rPr>
          <w:sz w:val="28"/>
          <w:szCs w:val="28"/>
        </w:rPr>
        <w:t xml:space="preserve">проекта постановления администрации Новоегорьевского сельсовета Егорьевского </w:t>
      </w:r>
      <w:r>
        <w:rPr>
          <w:sz w:val="28"/>
          <w:szCs w:val="28"/>
        </w:rPr>
        <w:lastRenderedPageBreak/>
        <w:t>района Алтайского</w:t>
      </w:r>
      <w:proofErr w:type="gramEnd"/>
      <w:r>
        <w:rPr>
          <w:sz w:val="28"/>
          <w:szCs w:val="28"/>
        </w:rPr>
        <w:t xml:space="preserve"> края 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 xml:space="preserve"> годы».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Оценка предложений заинтересованных лиц, граждан и организаций, поступивших в период обсуждения проекта Программы, осуществляется Общественной комиссией по осуществлению контроля и координации реализации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 xml:space="preserve"> годы».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Общественное обсуждение проекта Программы осуществляется в форме открытого размещения проекта Программы на официальном сайте администрации Новоегорьевского сельсовета Егорьевского района Алтайского края в информационно-телекоммуникационной сети Интернет </w:t>
      </w:r>
      <w:hyperlink r:id="rId6" w:history="1">
        <w:r>
          <w:rPr>
            <w:rStyle w:val="a3"/>
            <w:sz w:val="28"/>
            <w:szCs w:val="28"/>
          </w:rPr>
          <w:t>http://новоегорьевское.рф/</w:t>
        </w:r>
      </w:hyperlink>
      <w:r>
        <w:rPr>
          <w:sz w:val="28"/>
          <w:szCs w:val="28"/>
        </w:rPr>
        <w:t xml:space="preserve">, в разделе «Формирование комфортной </w:t>
      </w:r>
      <w:r w:rsidR="00706F12">
        <w:rPr>
          <w:sz w:val="28"/>
          <w:szCs w:val="28"/>
        </w:rPr>
        <w:t>городской среды», в форме обсуждений</w:t>
      </w:r>
      <w:r>
        <w:rPr>
          <w:sz w:val="28"/>
          <w:szCs w:val="28"/>
        </w:rPr>
        <w:t xml:space="preserve"> </w:t>
      </w:r>
      <w:r w:rsidR="004F7C81">
        <w:rPr>
          <w:sz w:val="28"/>
          <w:szCs w:val="28"/>
        </w:rPr>
        <w:t xml:space="preserve">с </w:t>
      </w:r>
      <w:r w:rsidR="00E066AF">
        <w:rPr>
          <w:sz w:val="28"/>
          <w:szCs w:val="28"/>
        </w:rPr>
        <w:t>граждан</w:t>
      </w:r>
      <w:r w:rsidR="004F7C81">
        <w:rPr>
          <w:sz w:val="28"/>
          <w:szCs w:val="28"/>
        </w:rPr>
        <w:t>ами</w:t>
      </w:r>
      <w:r w:rsidR="00E066AF">
        <w:rPr>
          <w:sz w:val="28"/>
          <w:szCs w:val="28"/>
        </w:rPr>
        <w:t xml:space="preserve"> в трудовых коллективах</w:t>
      </w:r>
      <w:r>
        <w:rPr>
          <w:sz w:val="28"/>
          <w:szCs w:val="28"/>
        </w:rPr>
        <w:t>, проведения беседы с учащимися старше 14 лет.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Срок общественного обсуждения проекта программы составляет 30 дней со дня опубликования проекта программы на официальном сайте   администрации Новоегорьевского сельсовета Егорьевского района Алтайского края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Информирование граждан, организаций, заинтересованных лиц об  обсуждении проекта Программы осуществляется путем размещения на официальном сайте </w:t>
      </w:r>
      <w:proofErr w:type="gramStart"/>
      <w:r>
        <w:rPr>
          <w:sz w:val="28"/>
          <w:szCs w:val="28"/>
        </w:rPr>
        <w:t>администрации Новоегорьевского сельсовета Егорьевского района Алтайского края извещения</w:t>
      </w:r>
      <w:proofErr w:type="gramEnd"/>
      <w:r>
        <w:rPr>
          <w:sz w:val="28"/>
          <w:szCs w:val="28"/>
        </w:rPr>
        <w:t xml:space="preserve"> о проведении общественного обсуждения проекта Программы, а также путем вывешивания объявлений на информационных досках в местах массового скопления людей.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Указанное извещение должно содержать: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Информацию о сроке общественного обсуждения проекта муниципальной Программы.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Электронный адрес ответственного исполнителя Программы для направления замечаний и предложений к проекту Программы.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 Информацию о сроке приема замечаний и предложений.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 Информацию о сроке приема и рассмотрение предложений (заявок) на включение в адресный перечень общественных территорий.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Одновременно с извещением подлежит опубликованию: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проект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 xml:space="preserve"> годы;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 Порядок общественного обсуждения проекта муниципальной программы «Формирование современной городской среды на территории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годы»;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 Порядок и сроки предоставления,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годы»;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 Порядок и сроки предоставления,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 на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 xml:space="preserve">годы» наиболее посещаемой общественной территории, подлежащей благоустройству в </w:t>
      </w:r>
      <w:r w:rsidR="00E47F74">
        <w:rPr>
          <w:sz w:val="28"/>
          <w:szCs w:val="28"/>
        </w:rPr>
        <w:t xml:space="preserve">2025-2030 </w:t>
      </w:r>
      <w:r>
        <w:rPr>
          <w:sz w:val="28"/>
          <w:szCs w:val="28"/>
        </w:rPr>
        <w:t>годах.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Предложение по проекту Программы от заинтересованных лиц в целях общественного обсуждения могут быть поданы в электронном или письменном виде по форме согласно приложению к настоящему Порядку.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рассмотрению в рамках обсуждаемого проекта Программы:</w:t>
      </w:r>
    </w:p>
    <w:p w:rsidR="0045059B" w:rsidRDefault="0045059B" w:rsidP="004505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направленные после окончания сроков приема</w:t>
      </w:r>
    </w:p>
    <w:p w:rsidR="0045059B" w:rsidRDefault="0045059B" w:rsidP="004505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Предложений.</w:t>
      </w:r>
    </w:p>
    <w:p w:rsidR="0045059B" w:rsidRDefault="0045059B" w:rsidP="004505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не относящиеся к предмету правового регулирования проекта правового акта.</w:t>
      </w:r>
    </w:p>
    <w:p w:rsidR="0045059B" w:rsidRDefault="0045059B" w:rsidP="004505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направленные не по установленной форме.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Срок подачи предложений должен составлять не более 30 календарных дней со дня опубликования извещения о проведении общественного обсуждения на официальном сайте администрации Новоегорьевского сельсовета Егорьевского района Алтайского края.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Предметом общественного обсуждения является: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 Перечень объектов наиболее посещаемых территорий общего пользования муниципального образования;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 Тип оборудования, малых архитектурных форм, включая определение их функционального назначения, габаритов, стилевого решения, материалов;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 Тип покрытия с учетом функционального зонирования муниципальной территории общего пользования: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 Тип озеленения, освещения;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12.5. Дизайн-проект наиболее посещаемой территории общего пользования.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Обсуждение проектных решений может проходить с участием профильных специалистов и включает в себя: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 Совместное определение целей и задач по развитию общественных территорий, инвентаризация проблем и потенциалов указанных территорий.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 Определение основных видов активности, функциональных зон и их взаимного расположения на выбранной общественной территории.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13.3.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общественной территории.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 Консультации в выборе типов покрытий, с учетом функционального зонирования общественной территории.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13.5. Консультации по предполагаемым типам озеленения общественной территории.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 Консультации по предполагаемым типам освещения и осветительного оборудования общественной территории.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13.7. Участие в разработке проекта благоустройства общественной территории, обсуждение решений с архитекторами, проектировщиками и другими профильными специалистами.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 Одобрение проектных решений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Итоги общественного обсуждения проекта Программы формируются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после завершения срока общественного обсуждения проекта программы Общественной комиссией в виде итогового документа (протокола) и подлежат размещению на официальном сайте администрации Новоегорьевского сельсовета Егорьевского района Алтайского края.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В случае целесообразности и обоснованности замечаний (предложений) ответственный исполнитель Программы вносит изменения в проект муниципальной программы в течение 5 рабочих дней с учетом результатов общественного обсуждения и направляет его на утверждение.</w:t>
      </w:r>
    </w:p>
    <w:p w:rsidR="0045059B" w:rsidRDefault="0045059B" w:rsidP="0045059B">
      <w:pPr>
        <w:jc w:val="both"/>
        <w:rPr>
          <w:sz w:val="28"/>
          <w:szCs w:val="28"/>
        </w:rPr>
      </w:pP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5059B" w:rsidRDefault="0045059B" w:rsidP="0045059B">
      <w:pPr>
        <w:ind w:firstLine="709"/>
        <w:jc w:val="both"/>
        <w:rPr>
          <w:sz w:val="28"/>
          <w:szCs w:val="28"/>
        </w:rPr>
      </w:pPr>
    </w:p>
    <w:p w:rsidR="0045059B" w:rsidRDefault="0045059B" w:rsidP="00450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59B" w:rsidRDefault="0045059B" w:rsidP="00450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59B" w:rsidRDefault="0045059B" w:rsidP="0045059B">
      <w:pPr>
        <w:jc w:val="center"/>
        <w:rPr>
          <w:sz w:val="28"/>
          <w:szCs w:val="28"/>
        </w:rPr>
      </w:pPr>
    </w:p>
    <w:p w:rsidR="0045059B" w:rsidRDefault="0045059B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45059B" w:rsidRDefault="0045059B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45059B" w:rsidRDefault="0045059B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706F12" w:rsidRDefault="00706F12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706F12" w:rsidRDefault="00706F12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706F12" w:rsidRDefault="00706F12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706F12" w:rsidRDefault="00706F12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706F12" w:rsidRDefault="00706F12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45059B" w:rsidRDefault="0045059B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45059B" w:rsidRDefault="0045059B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E066AF" w:rsidRDefault="00E066AF" w:rsidP="0045059B">
      <w:pPr>
        <w:tabs>
          <w:tab w:val="left" w:pos="2600"/>
        </w:tabs>
        <w:jc w:val="both"/>
        <w:rPr>
          <w:sz w:val="28"/>
          <w:szCs w:val="28"/>
        </w:rPr>
      </w:pPr>
    </w:p>
    <w:p w:rsidR="0045059B" w:rsidRDefault="0045059B" w:rsidP="0045059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Приложение                                                                                           к Порядку общественного обсуждения</w:t>
      </w:r>
    </w:p>
    <w:p w:rsidR="0045059B" w:rsidRDefault="0045059B" w:rsidP="0045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проекта муниципальной программы</w:t>
      </w:r>
    </w:p>
    <w:p w:rsidR="0045059B" w:rsidRDefault="0045059B" w:rsidP="0045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«Формирование </w:t>
      </w:r>
      <w:proofErr w:type="gramStart"/>
      <w:r>
        <w:rPr>
          <w:sz w:val="22"/>
          <w:szCs w:val="22"/>
        </w:rPr>
        <w:t>современной</w:t>
      </w:r>
      <w:proofErr w:type="gramEnd"/>
    </w:p>
    <w:p w:rsidR="0045059B" w:rsidRDefault="0045059B" w:rsidP="0045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городской среды на территории </w:t>
      </w:r>
    </w:p>
    <w:p w:rsidR="0045059B" w:rsidRDefault="0045059B" w:rsidP="0045059B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5059B" w:rsidRDefault="0045059B" w:rsidP="004505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Новоегорьевского сельсовета </w:t>
      </w:r>
    </w:p>
    <w:p w:rsidR="0045059B" w:rsidRDefault="0045059B" w:rsidP="0045059B">
      <w:pPr>
        <w:kinsoku w:val="0"/>
        <w:overflowPunct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Егорьевского района Алтайского края</w:t>
      </w:r>
    </w:p>
    <w:p w:rsidR="0045059B" w:rsidRDefault="0045059B" w:rsidP="0045059B">
      <w:pPr>
        <w:kinsoku w:val="0"/>
        <w:overflowPunct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2018-2024 года»   </w:t>
      </w:r>
    </w:p>
    <w:p w:rsidR="0045059B" w:rsidRDefault="0045059B" w:rsidP="0045059B">
      <w:pPr>
        <w:tabs>
          <w:tab w:val="left" w:pos="5730"/>
        </w:tabs>
        <w:jc w:val="right"/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jc w:val="center"/>
        <w:rPr>
          <w:color w:val="3C3C3C"/>
          <w:spacing w:val="2"/>
          <w:sz w:val="22"/>
          <w:szCs w:val="22"/>
          <w:shd w:val="clear" w:color="auto" w:fill="FFFFFF"/>
        </w:rPr>
      </w:pPr>
      <w:r>
        <w:rPr>
          <w:color w:val="3C3C3C"/>
          <w:spacing w:val="2"/>
          <w:sz w:val="22"/>
          <w:szCs w:val="22"/>
          <w:shd w:val="clear" w:color="auto" w:fill="FFFFFF"/>
        </w:rPr>
        <w:t>ПРЕДЛОЖЕНИЕ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color w:val="3C3C3C"/>
          <w:spacing w:val="2"/>
          <w:sz w:val="22"/>
          <w:szCs w:val="22"/>
          <w:shd w:val="clear" w:color="auto" w:fill="FFFFFF"/>
        </w:rPr>
        <w:t xml:space="preserve">по проекту </w:t>
      </w:r>
      <w:r>
        <w:rPr>
          <w:sz w:val="22"/>
          <w:szCs w:val="22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2"/>
          <w:szCs w:val="22"/>
        </w:rPr>
        <w:t>Новоегорьевский</w:t>
      </w:r>
      <w:proofErr w:type="spellEnd"/>
      <w:r>
        <w:rPr>
          <w:sz w:val="22"/>
          <w:szCs w:val="22"/>
        </w:rPr>
        <w:t xml:space="preserve"> сельсовет Егорьевского района Алтайского края на 2018-2024 годы»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Дата__________________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Куда: в администрацию Новоегорьевского сельсовета Егорьевского района Алтайского края (658280 Алтайский край Егорьевский район с. Новоегорьевское пер. Школьный, 31)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Наименование заинтересованного лица (ФИО гражданина, организации):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(юридический адрес и (или) почтовый адрес)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ИНН, ОГРН, КПП (для юридического лица)_______________________________________________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 xml:space="preserve">Паспортные данные (для физических лиц) 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Номер контактного телефона (факс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>______________________________________________________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Адрес электронный почты______________________________________________________________</w:t>
      </w:r>
    </w:p>
    <w:p w:rsidR="0045059B" w:rsidRDefault="0045059B" w:rsidP="0045059B">
      <w:pPr>
        <w:tabs>
          <w:tab w:val="left" w:pos="57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Проект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sz w:val="22"/>
          <w:szCs w:val="22"/>
        </w:rPr>
        <w:t>Новоегорьевский</w:t>
      </w:r>
      <w:proofErr w:type="spellEnd"/>
      <w:r>
        <w:rPr>
          <w:sz w:val="22"/>
          <w:szCs w:val="22"/>
        </w:rPr>
        <w:t xml:space="preserve"> сельсовет Егорьевского района Алтайского края на 2018-2024 годы», предлагаем:</w:t>
      </w:r>
    </w:p>
    <w:p w:rsidR="0045059B" w:rsidRDefault="0045059B" w:rsidP="0045059B">
      <w:pPr>
        <w:tabs>
          <w:tab w:val="left" w:pos="5730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включить в перечень наиболее посещаемых муниципальных территорий общего пользования:</w:t>
      </w:r>
    </w:p>
    <w:p w:rsidR="0045059B" w:rsidRDefault="0045059B" w:rsidP="0045059B">
      <w:pPr>
        <w:tabs>
          <w:tab w:val="left" w:pos="5730"/>
        </w:tabs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 xml:space="preserve"> 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(вид работ, адрес наиболее посещаемой муниципальной территории общего пользования)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Внести изменения и (или) дополнения в текстовую часть проекта муниципальной программы: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К настоящим предложениям прилагаются документы на __________ листах.</w:t>
      </w: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 __________________________________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ФИО                                                                                                                       подпись</w:t>
      </w: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</w:p>
    <w:p w:rsidR="0045059B" w:rsidRDefault="0045059B" w:rsidP="0045059B">
      <w:pPr>
        <w:tabs>
          <w:tab w:val="left" w:pos="5730"/>
        </w:tabs>
        <w:jc w:val="center"/>
        <w:rPr>
          <w:sz w:val="22"/>
          <w:szCs w:val="22"/>
        </w:rPr>
      </w:pPr>
    </w:p>
    <w:p w:rsidR="008B045F" w:rsidRDefault="008B045F"/>
    <w:sectPr w:rsidR="008B045F" w:rsidSect="0080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888"/>
    <w:multiLevelType w:val="hybridMultilevel"/>
    <w:tmpl w:val="FD7418F6"/>
    <w:lvl w:ilvl="0" w:tplc="337EEA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059B"/>
    <w:rsid w:val="00191579"/>
    <w:rsid w:val="0045059B"/>
    <w:rsid w:val="004F7C81"/>
    <w:rsid w:val="00575080"/>
    <w:rsid w:val="0064775D"/>
    <w:rsid w:val="00706F12"/>
    <w:rsid w:val="00711273"/>
    <w:rsid w:val="0071264D"/>
    <w:rsid w:val="007648DB"/>
    <w:rsid w:val="00801B86"/>
    <w:rsid w:val="00825E2B"/>
    <w:rsid w:val="008B045F"/>
    <w:rsid w:val="0096400E"/>
    <w:rsid w:val="00AA34B1"/>
    <w:rsid w:val="00C31A0B"/>
    <w:rsid w:val="00CF6492"/>
    <w:rsid w:val="00E066AF"/>
    <w:rsid w:val="00E47F74"/>
    <w:rsid w:val="00EC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0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86;&#1074;&#1086;&#1077;&#1075;&#1086;&#1088;&#1100;&#1077;&#1074;&#1089;&#1082;&#1086;&#1077;.&#1088;&#1092;/" TargetMode="External"/><Relationship Id="rId5" Type="http://schemas.openxmlformats.org/officeDocument/2006/relationships/hyperlink" Target="http://&#1085;&#1086;&#1074;&#1086;&#1077;&#1075;&#1086;&#1088;&#1100;&#1077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CompService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2024-11-08T06:37:00Z</cp:lastPrinted>
  <dcterms:created xsi:type="dcterms:W3CDTF">2019-11-18T06:02:00Z</dcterms:created>
  <dcterms:modified xsi:type="dcterms:W3CDTF">2024-11-08T07:54:00Z</dcterms:modified>
</cp:coreProperties>
</file>